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C43A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2626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723"/>
        <w:gridCol w:w="2227"/>
        <w:gridCol w:w="142"/>
        <w:gridCol w:w="3737"/>
        <w:gridCol w:w="142"/>
      </w:tblGrid>
      <w:tr w:rsidR="009416DA" w:rsidRPr="00E335AA" w:rsidTr="005D27F4">
        <w:trPr>
          <w:gridAfter w:val="1"/>
          <w:wAfter w:w="142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0F2F86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17.03.2026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416DA" w:rsidRPr="009416DA" w:rsidRDefault="000F2F8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82-П/АДМ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27F4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D27F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5D27F4" w:rsidP="005D27F4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26.05.2025 г. № 182-П/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административного регламента предоставления муниципальной услуги «Выдача разрешения на ввод объекта </w:t>
            </w:r>
            <w:r>
              <w:br/>
              <w:t>в эксплуатацию»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27F4" w:rsidRDefault="005D27F4" w:rsidP="009416DA">
      <w:pPr>
        <w:widowControl w:val="0"/>
        <w:ind w:firstLine="709"/>
        <w:jc w:val="both"/>
      </w:pPr>
    </w:p>
    <w:p w:rsidR="005D27F4" w:rsidRDefault="005D27F4" w:rsidP="00975C03">
      <w:pPr>
        <w:widowControl w:val="0"/>
        <w:ind w:firstLine="708"/>
        <w:jc w:val="both"/>
      </w:pPr>
      <w:r w:rsidRPr="005D27F4">
        <w:t>В целях приведения право</w:t>
      </w:r>
      <w:r>
        <w:t>вого акта в соответствие</w:t>
      </w:r>
      <w:r w:rsidRPr="005D27F4">
        <w:t xml:space="preserve"> с требованиями действующего законодательства Российской Федерации,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D27F4" w:rsidRPr="005D27F4" w:rsidRDefault="005D27F4" w:rsidP="005D27F4">
      <w:pPr>
        <w:ind w:firstLine="708"/>
        <w:jc w:val="both"/>
      </w:pPr>
      <w:r w:rsidRPr="005D27F4">
        <w:t>1.</w:t>
      </w:r>
      <w:r>
        <w:t xml:space="preserve"> Внести в приложение к постановлению </w:t>
      </w:r>
      <w:r w:rsidRPr="005D27F4">
        <w:t>Администрации Златоустовского городского округ</w:t>
      </w:r>
      <w:r>
        <w:t>а от 26.05.2025 г. № 182-П/</w:t>
      </w:r>
      <w:proofErr w:type="gramStart"/>
      <w:r>
        <w:t>АДМ</w:t>
      </w:r>
      <w:proofErr w:type="gramEnd"/>
      <w:r>
        <w:t xml:space="preserve"> </w:t>
      </w:r>
      <w:r>
        <w:br/>
      </w:r>
      <w:r w:rsidRPr="005D27F4">
        <w:t>«Об утверждении административного регламента предоставления муниципальной услуги «Выдача разрешения на ввод объекта в эксплуатацию» (в редакции от 28.11.2025 г. № 450-П/АДМ) следующие изменения:</w:t>
      </w:r>
    </w:p>
    <w:p w:rsidR="005D27F4" w:rsidRPr="005D27F4" w:rsidRDefault="005D27F4" w:rsidP="005D27F4">
      <w:pPr>
        <w:ind w:firstLine="708"/>
        <w:jc w:val="both"/>
      </w:pPr>
      <w:r>
        <w:t>1) </w:t>
      </w:r>
      <w:r w:rsidRPr="005D27F4">
        <w:t xml:space="preserve">пункт 2.8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t>«</w:t>
      </w:r>
      <w:r w:rsidRPr="005D27F4">
        <w:rPr>
          <w:szCs w:val="20"/>
        </w:rPr>
        <w:t>2.8.</w:t>
      </w:r>
      <w:r>
        <w:rPr>
          <w:szCs w:val="20"/>
        </w:rPr>
        <w:t> </w:t>
      </w:r>
      <w:r w:rsidRPr="005D27F4">
        <w:rPr>
          <w:szCs w:val="20"/>
        </w:rPr>
        <w:t xml:space="preserve">Исчерпывающий перечень документов, необходимых </w:t>
      </w:r>
      <w:r>
        <w:rPr>
          <w:szCs w:val="20"/>
        </w:rPr>
        <w:br/>
      </w:r>
      <w:r w:rsidRPr="005D27F4">
        <w:rPr>
          <w:szCs w:val="20"/>
        </w:rPr>
        <w:t>для предоставления услуги, подлежащих представлению заявителем самостоятельно: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а)</w:t>
      </w:r>
      <w:r>
        <w:rPr>
          <w:szCs w:val="20"/>
        </w:rPr>
        <w:t> </w:t>
      </w:r>
      <w:r w:rsidRPr="005D27F4">
        <w:rPr>
          <w:szCs w:val="20"/>
        </w:rPr>
        <w:t xml:space="preserve">заявление о выдаче разрешения на ввод объекта в эксплуатацию. </w:t>
      </w:r>
      <w:r>
        <w:rPr>
          <w:szCs w:val="20"/>
        </w:rPr>
        <w:br/>
      </w:r>
      <w:proofErr w:type="gramStart"/>
      <w:r w:rsidRPr="005D27F4">
        <w:rPr>
          <w:szCs w:val="20"/>
        </w:rPr>
        <w:t xml:space="preserve">В случае представления заявления о выдаче разрешения на ввод объекта </w:t>
      </w:r>
      <w:r>
        <w:rPr>
          <w:szCs w:val="20"/>
        </w:rPr>
        <w:br/>
      </w:r>
      <w:r w:rsidRPr="005D27F4">
        <w:rPr>
          <w:szCs w:val="20"/>
        </w:rPr>
        <w:t>в эксплуатацию в электронной форме</w:t>
      </w:r>
      <w:proofErr w:type="gramEnd"/>
      <w:r w:rsidRPr="005D27F4">
        <w:rPr>
          <w:szCs w:val="20"/>
        </w:rPr>
        <w:t xml:space="preserve"> посредством Единого портала, регионального портала в соответствии с подпунктом «а»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lastRenderedPageBreak/>
        <w:t>б</w:t>
      </w:r>
      <w:r>
        <w:rPr>
          <w:szCs w:val="20"/>
        </w:rPr>
        <w:t>) </w:t>
      </w:r>
      <w:r w:rsidRPr="005D27F4">
        <w:rPr>
          <w:szCs w:val="20"/>
        </w:rPr>
        <w:t>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в)</w:t>
      </w:r>
      <w:r>
        <w:rPr>
          <w:szCs w:val="20"/>
        </w:rPr>
        <w:t> </w:t>
      </w:r>
      <w:r w:rsidRPr="005D27F4">
        <w:rPr>
          <w:szCs w:val="20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5D27F4">
        <w:rPr>
          <w:szCs w:val="20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</w:t>
      </w:r>
      <w:r>
        <w:rPr>
          <w:szCs w:val="20"/>
        </w:rPr>
        <w:br/>
      </w:r>
      <w:r w:rsidRPr="005D27F4">
        <w:rPr>
          <w:szCs w:val="20"/>
        </w:rPr>
        <w:t xml:space="preserve">с подпунктом «а»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0F2F86">
        <w:rPr>
          <w:szCs w:val="20"/>
        </w:rPr>
        <w:br/>
      </w:r>
      <w:r w:rsidRPr="005D27F4">
        <w:rPr>
          <w:szCs w:val="20"/>
        </w:rPr>
        <w:t>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г</w:t>
      </w:r>
      <w:r w:rsidR="000F2F86">
        <w:rPr>
          <w:szCs w:val="20"/>
        </w:rPr>
        <w:t>) </w:t>
      </w:r>
      <w:r w:rsidRPr="005D27F4">
        <w:rPr>
          <w:szCs w:val="20"/>
        </w:rPr>
        <w:t xml:space="preserve">правоустанавливающие документы на земельный участок, права </w:t>
      </w:r>
      <w:r w:rsidR="000F2F86">
        <w:rPr>
          <w:szCs w:val="20"/>
        </w:rPr>
        <w:br/>
      </w:r>
      <w:r w:rsidRPr="005D27F4">
        <w:rPr>
          <w:szCs w:val="20"/>
        </w:rPr>
        <w:t>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:rsidR="005D27F4" w:rsidRPr="005D27F4" w:rsidRDefault="005D27F4" w:rsidP="005D27F4">
      <w:pPr>
        <w:adjustRightInd w:val="0"/>
        <w:ind w:firstLine="708"/>
        <w:jc w:val="both"/>
      </w:pPr>
      <w:proofErr w:type="gramStart"/>
      <w:r w:rsidRPr="005D27F4">
        <w:rPr>
          <w:rFonts w:eastAsia="Calibri"/>
          <w:bCs/>
        </w:rPr>
        <w:t>д)</w:t>
      </w:r>
      <w:r w:rsidR="000F2F86">
        <w:rPr>
          <w:rFonts w:eastAsia="Calibri"/>
          <w:bCs/>
        </w:rPr>
        <w:t> </w:t>
      </w:r>
      <w:r w:rsidRPr="005D27F4">
        <w:t xml:space="preserve">технический план объекта капитального строительства, подготовленный в соответствии с </w:t>
      </w:r>
      <w:hyperlink r:id="rId9" w:anchor="/document/71129192/entry/0" w:history="1">
        <w:r w:rsidRPr="005D27F4">
          <w:t>Федеральным законом</w:t>
        </w:r>
      </w:hyperlink>
      <w:r w:rsidR="000F2F86">
        <w:t xml:space="preserve"> от 13.07.2015 </w:t>
      </w:r>
      <w:r w:rsidRPr="005D27F4">
        <w:t xml:space="preserve">г. </w:t>
      </w:r>
      <w:r w:rsidR="000F2F86">
        <w:br/>
      </w:r>
      <w:r w:rsidRPr="005D27F4">
        <w:t xml:space="preserve">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</w:t>
      </w:r>
      <w:hyperlink r:id="rId10" w:anchor="/document/407917785/entry/0" w:history="1">
        <w:r w:rsidRPr="005D27F4">
          <w:t>Федеральным законом</w:t>
        </w:r>
      </w:hyperlink>
      <w:r w:rsidRPr="005D27F4"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</w:t>
      </w:r>
      <w:proofErr w:type="gramEnd"/>
      <w:r w:rsidRPr="005D27F4">
        <w:t xml:space="preserve">) государственная регистрация прав не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</w:t>
      </w:r>
      <w:r w:rsidR="000F2F86">
        <w:br/>
      </w:r>
      <w:r w:rsidRPr="005D27F4">
        <w:t>и (или) государственной регистрации прав);</w:t>
      </w:r>
    </w:p>
    <w:p w:rsidR="005D27F4" w:rsidRPr="005D27F4" w:rsidRDefault="005D27F4" w:rsidP="005D27F4">
      <w:pPr>
        <w:ind w:firstLine="708"/>
        <w:jc w:val="both"/>
      </w:pPr>
      <w:proofErr w:type="gramStart"/>
      <w:r w:rsidRPr="005D27F4">
        <w:t>е</w:t>
      </w:r>
      <w:r w:rsidR="000F2F86">
        <w:t>) </w:t>
      </w:r>
      <w:r w:rsidRPr="005D27F4">
        <w:t xml:space="preserve">подтверждение соответствия условиям застройки, предусмотренным статьей 10 Федерального закона от 27.12.2019 г. № 468-ФЗ «О виноградарстве </w:t>
      </w:r>
      <w:r w:rsidR="000F2F86">
        <w:br/>
      </w:r>
      <w:r w:rsidRPr="005D27F4">
        <w:t xml:space="preserve">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</w:t>
      </w:r>
      <w:r w:rsidRPr="005D27F4">
        <w:lastRenderedPageBreak/>
        <w:t>участках в составе зон сельскохозяйственного использования, в том числе зон сельскохозяйственных угодий, в населенных пунктах, принадлежащих на праве</w:t>
      </w:r>
      <w:proofErr w:type="gramEnd"/>
      <w:r w:rsidRPr="005D27F4">
        <w:t xml:space="preserve"> собственности, аренды или ином законном основании винодельческим хозяйствам или виноградарским хозяйствам;</w:t>
      </w:r>
    </w:p>
    <w:p w:rsidR="005D27F4" w:rsidRPr="005D27F4" w:rsidRDefault="005D27F4" w:rsidP="005D27F4">
      <w:pPr>
        <w:adjustRightInd w:val="0"/>
        <w:ind w:firstLine="708"/>
        <w:jc w:val="both"/>
        <w:rPr>
          <w:rFonts w:eastAsia="Calibri"/>
          <w:bCs/>
        </w:rPr>
      </w:pPr>
      <w:proofErr w:type="gramStart"/>
      <w:r w:rsidRPr="005D27F4">
        <w:rPr>
          <w:rFonts w:eastAsia="Calibri"/>
        </w:rPr>
        <w:t>ж</w:t>
      </w:r>
      <w:r w:rsidR="000F2F86">
        <w:rPr>
          <w:rFonts w:eastAsia="Calibri"/>
        </w:rPr>
        <w:t>) </w:t>
      </w:r>
      <w:r w:rsidRPr="005D27F4">
        <w:rPr>
          <w:rFonts w:eastAsia="Calibri"/>
        </w:rPr>
        <w:t xml:space="preserve">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</w:t>
      </w:r>
      <w:r w:rsidR="000F2F86">
        <w:rPr>
          <w:rFonts w:eastAsia="Calibri"/>
        </w:rPr>
        <w:br/>
      </w:r>
      <w:r w:rsidRPr="005D27F4">
        <w:rPr>
          <w:rFonts w:eastAsia="Calibri"/>
        </w:rPr>
        <w:t xml:space="preserve">и предусматривающие возникновение права собственности застройщика </w:t>
      </w:r>
      <w:r w:rsidR="000F2F86">
        <w:rPr>
          <w:rFonts w:eastAsia="Calibri"/>
        </w:rPr>
        <w:br/>
      </w:r>
      <w:r w:rsidRPr="005D27F4">
        <w:rPr>
          <w:rFonts w:eastAsia="Calibri"/>
        </w:rPr>
        <w:t xml:space="preserve">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5D27F4">
        <w:rPr>
          <w:rFonts w:eastAsia="Calibri"/>
        </w:rPr>
        <w:t>машино</w:t>
      </w:r>
      <w:proofErr w:type="spellEnd"/>
      <w:r w:rsidRPr="005D27F4">
        <w:rPr>
          <w:rFonts w:eastAsia="Calibri"/>
        </w:rPr>
        <w:t>-места (</w:t>
      </w:r>
      <w:r w:rsidRPr="005D27F4">
        <w:rPr>
          <w:rFonts w:eastAsia="Calibri"/>
          <w:bCs/>
        </w:rPr>
        <w:t>в случае, если заявление о</w:t>
      </w:r>
      <w:proofErr w:type="gramEnd"/>
      <w:r w:rsidRPr="005D27F4">
        <w:rPr>
          <w:rFonts w:eastAsia="Calibri"/>
          <w:bCs/>
        </w:rPr>
        <w:t xml:space="preserve"> выдаче разрешения на ввод объекта </w:t>
      </w:r>
      <w:r w:rsidRPr="005D27F4">
        <w:rPr>
          <w:rFonts w:eastAsia="Calibri"/>
          <w:bCs/>
        </w:rPr>
        <w:br/>
        <w:t xml:space="preserve">в эксплуатацию, заявление о внесении изменений содержит согласие, указанное в пункте 2 части 3.6 статьи 55 Градостроительного кодекса Российской Федерации); </w:t>
      </w:r>
    </w:p>
    <w:p w:rsidR="005D27F4" w:rsidRPr="005D27F4" w:rsidRDefault="005D27F4" w:rsidP="005D27F4">
      <w:pPr>
        <w:adjustRightInd w:val="0"/>
        <w:ind w:firstLine="708"/>
        <w:jc w:val="both"/>
        <w:rPr>
          <w:rFonts w:eastAsia="Calibri"/>
          <w:bCs/>
        </w:rPr>
      </w:pPr>
      <w:proofErr w:type="gramStart"/>
      <w:r w:rsidRPr="005D27F4">
        <w:rPr>
          <w:rFonts w:eastAsia="Calibri"/>
        </w:rPr>
        <w:t>з)</w:t>
      </w:r>
      <w:r w:rsidR="000F2F86">
        <w:rPr>
          <w:rFonts w:eastAsia="Calibri"/>
        </w:rPr>
        <w:t> </w:t>
      </w:r>
      <w:r w:rsidRPr="005D27F4">
        <w:rPr>
          <w:rFonts w:eastAsia="Calibri"/>
        </w:rPr>
        <w:t xml:space="preserve"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</w:t>
      </w:r>
      <w:r w:rsidR="000F2F86">
        <w:rPr>
          <w:rFonts w:eastAsia="Calibri"/>
        </w:rPr>
        <w:br/>
      </w:r>
      <w:r w:rsidRPr="005D27F4">
        <w:rPr>
          <w:rFonts w:eastAsia="Calibri"/>
        </w:rPr>
        <w:t>на предусмотренные настоящей частью объекты (</w:t>
      </w:r>
      <w:r w:rsidRPr="005D27F4">
        <w:rPr>
          <w:rFonts w:eastAsia="Calibri"/>
          <w:bCs/>
        </w:rPr>
        <w:t xml:space="preserve">в случае, если заявление </w:t>
      </w:r>
      <w:r w:rsidR="000F2F86">
        <w:rPr>
          <w:rFonts w:eastAsia="Calibri"/>
          <w:bCs/>
        </w:rPr>
        <w:br/>
      </w:r>
      <w:r w:rsidRPr="005D27F4">
        <w:rPr>
          <w:rFonts w:eastAsia="Calibri"/>
          <w:bCs/>
        </w:rPr>
        <w:t>о выдаче разрешения на ввод объекта в эксплуатацию, заявление о внесении изменений содержит согласие, указанн</w:t>
      </w:r>
      <w:r w:rsidR="000F2F86">
        <w:rPr>
          <w:rFonts w:eastAsia="Calibri"/>
          <w:bCs/>
        </w:rPr>
        <w:t>ое в пункте 2 части 3.6</w:t>
      </w:r>
      <w:proofErr w:type="gramEnd"/>
      <w:r w:rsidR="000F2F86">
        <w:rPr>
          <w:rFonts w:eastAsia="Calibri"/>
          <w:bCs/>
        </w:rPr>
        <w:t xml:space="preserve"> статьи </w:t>
      </w:r>
      <w:r w:rsidRPr="005D27F4">
        <w:rPr>
          <w:rFonts w:eastAsia="Calibri"/>
          <w:bCs/>
        </w:rPr>
        <w:t>55 Градостроительного кодекса Российской Федерации</w:t>
      </w:r>
      <w:proofErr w:type="gramStart"/>
      <w:r w:rsidRPr="005D27F4">
        <w:rPr>
          <w:rFonts w:eastAsia="Calibri"/>
          <w:bCs/>
        </w:rPr>
        <w:t>.»;</w:t>
      </w:r>
      <w:proofErr w:type="gramEnd"/>
    </w:p>
    <w:p w:rsidR="005D27F4" w:rsidRPr="005D27F4" w:rsidRDefault="000F2F86" w:rsidP="005D27F4">
      <w:pPr>
        <w:ind w:firstLine="708"/>
        <w:jc w:val="both"/>
      </w:pPr>
      <w:r>
        <w:t>2) </w:t>
      </w:r>
      <w:r w:rsidR="005D27F4" w:rsidRPr="005D27F4">
        <w:t xml:space="preserve">абзац первый пункта 2.11. раздела </w:t>
      </w:r>
      <w:r w:rsidR="005D27F4" w:rsidRPr="005D27F4">
        <w:rPr>
          <w:lang w:val="en-US"/>
        </w:rPr>
        <w:t>II</w:t>
      </w:r>
      <w:r w:rsidR="005D27F4" w:rsidRPr="005D27F4">
        <w:t xml:space="preserve"> изложить в следующей редакции:</w:t>
      </w:r>
    </w:p>
    <w:p w:rsidR="005D27F4" w:rsidRPr="005D27F4" w:rsidRDefault="000F2F86" w:rsidP="005D27F4">
      <w:pPr>
        <w:ind w:firstLine="708"/>
        <w:jc w:val="both"/>
      </w:pPr>
      <w:r>
        <w:t>«2.11. </w:t>
      </w:r>
      <w:r w:rsidR="005D27F4" w:rsidRPr="005D27F4">
        <w:t>Положения пункта 2.9 настоящего Административного регламента, за исключением подпункта 3 пункта 2.9 настоящего Административного регламента, не применяются</w:t>
      </w:r>
      <w:proofErr w:type="gramStart"/>
      <w:r w:rsidR="005D27F4" w:rsidRPr="005D27F4">
        <w:t>:»</w:t>
      </w:r>
      <w:proofErr w:type="gramEnd"/>
      <w:r w:rsidR="005D27F4" w:rsidRPr="005D27F4">
        <w:t>;</w:t>
      </w:r>
    </w:p>
    <w:p w:rsidR="005D27F4" w:rsidRPr="005D27F4" w:rsidRDefault="005D27F4" w:rsidP="005D27F4">
      <w:pPr>
        <w:ind w:firstLine="708"/>
        <w:jc w:val="both"/>
      </w:pPr>
      <w:r w:rsidRPr="005D27F4">
        <w:t>3</w:t>
      </w:r>
      <w:r w:rsidR="000F2F86">
        <w:t>) </w:t>
      </w:r>
      <w:r w:rsidRPr="005D27F4">
        <w:t xml:space="preserve">подпункт «а» пункта 2.13.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0F2F86" w:rsidP="005D27F4">
      <w:pPr>
        <w:ind w:firstLine="708"/>
        <w:jc w:val="both"/>
      </w:pPr>
      <w:r>
        <w:t>«а) </w:t>
      </w:r>
      <w:r w:rsidR="005D27F4" w:rsidRPr="005D27F4">
        <w:t xml:space="preserve">правоустанавливающие документы на земельный участок, права </w:t>
      </w:r>
      <w:r>
        <w:br/>
      </w:r>
      <w:r w:rsidR="005D27F4" w:rsidRPr="005D27F4">
        <w:t xml:space="preserve">на который зарегистрированы в Едином государственном реестре недвижимости, в том числе соглашение об установлении сервитута, решение </w:t>
      </w:r>
      <w:r>
        <w:br/>
      </w:r>
      <w:r w:rsidR="005D27F4" w:rsidRPr="005D27F4">
        <w:t>об установлении публичного сервитута</w:t>
      </w:r>
      <w:proofErr w:type="gramStart"/>
      <w:r w:rsidR="005D27F4" w:rsidRPr="005D27F4">
        <w:t>;»</w:t>
      </w:r>
      <w:proofErr w:type="gramEnd"/>
      <w:r w:rsidR="005D27F4" w:rsidRPr="005D27F4">
        <w:t>;</w:t>
      </w:r>
    </w:p>
    <w:p w:rsidR="005D27F4" w:rsidRPr="005D27F4" w:rsidRDefault="005D27F4" w:rsidP="005D27F4">
      <w:pPr>
        <w:ind w:firstLine="708"/>
        <w:jc w:val="both"/>
      </w:pPr>
      <w:r w:rsidRPr="005D27F4">
        <w:t>4</w:t>
      </w:r>
      <w:r w:rsidR="000F2F86">
        <w:t>) </w:t>
      </w:r>
      <w:r w:rsidRPr="005D27F4">
        <w:t xml:space="preserve">пункт 2.13. раздела </w:t>
      </w:r>
      <w:r w:rsidRPr="005D27F4">
        <w:rPr>
          <w:lang w:val="en-US"/>
        </w:rPr>
        <w:t>II</w:t>
      </w:r>
      <w:r w:rsidRPr="005D27F4">
        <w:t xml:space="preserve"> дополнить подпунктом «ж» следующего содержания:</w:t>
      </w:r>
    </w:p>
    <w:p w:rsidR="005D27F4" w:rsidRPr="005D27F4" w:rsidRDefault="005D27F4" w:rsidP="005D27F4">
      <w:pPr>
        <w:ind w:firstLine="708"/>
        <w:jc w:val="both"/>
      </w:pPr>
      <w:r w:rsidRPr="005D27F4">
        <w:t>«</w:t>
      </w:r>
      <w:r w:rsidR="000F2F86">
        <w:t>ж) </w:t>
      </w:r>
      <w:r w:rsidRPr="005D27F4"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1" w:anchor="/document/12127232/entry/0" w:history="1">
        <w:r w:rsidRPr="005D27F4">
          <w:t>Федеральным законом</w:t>
        </w:r>
      </w:hyperlink>
      <w:r w:rsidRPr="005D27F4">
        <w:t xml:space="preserve"> от 25.06.</w:t>
      </w:r>
      <w:r w:rsidR="000F2F86">
        <w:t>2002 </w:t>
      </w:r>
      <w:r w:rsidRPr="005D27F4">
        <w:t>г.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proofErr w:type="gramStart"/>
      <w:r w:rsidRPr="005D27F4">
        <w:t>.»;</w:t>
      </w:r>
      <w:proofErr w:type="gramEnd"/>
    </w:p>
    <w:p w:rsidR="005D27F4" w:rsidRPr="005D27F4" w:rsidRDefault="005D27F4" w:rsidP="005D27F4">
      <w:pPr>
        <w:ind w:firstLine="708"/>
        <w:jc w:val="both"/>
      </w:pPr>
      <w:r w:rsidRPr="005D27F4">
        <w:t>5</w:t>
      </w:r>
      <w:r w:rsidR="000F2F86">
        <w:t>) </w:t>
      </w:r>
      <w:r w:rsidRPr="005D27F4">
        <w:t xml:space="preserve">пункт 2.14. раздела </w:t>
      </w:r>
      <w:r w:rsidRPr="005D27F4">
        <w:rPr>
          <w:lang w:val="en-US"/>
        </w:rPr>
        <w:t>II</w:t>
      </w:r>
      <w:r w:rsidRPr="005D27F4">
        <w:t xml:space="preserve">  изложить в следующей редакции: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t>«</w:t>
      </w:r>
      <w:r w:rsidRPr="005D27F4">
        <w:rPr>
          <w:szCs w:val="20"/>
        </w:rPr>
        <w:t>2.14.</w:t>
      </w:r>
      <w:r w:rsidR="000F2F86">
        <w:rPr>
          <w:szCs w:val="20"/>
        </w:rPr>
        <w:t> </w:t>
      </w:r>
      <w:r w:rsidRPr="005D27F4">
        <w:rPr>
          <w:szCs w:val="20"/>
        </w:rPr>
        <w:t>Документы, указанные в подпунктах «в» и «г» пункта</w:t>
      </w:r>
      <w:r w:rsidR="000F2F86">
        <w:rPr>
          <w:szCs w:val="20"/>
        </w:rPr>
        <w:t> </w:t>
      </w:r>
      <w:r w:rsidRPr="005D27F4">
        <w:rPr>
          <w:szCs w:val="20"/>
        </w:rPr>
        <w:t xml:space="preserve">2.13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</w:t>
      </w:r>
      <w:r w:rsidRPr="005D27F4">
        <w:rPr>
          <w:szCs w:val="20"/>
        </w:rPr>
        <w:lastRenderedPageBreak/>
        <w:t>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Start"/>
      <w:r w:rsidRPr="005D27F4">
        <w:rPr>
          <w:szCs w:val="20"/>
        </w:rPr>
        <w:t>.»;</w:t>
      </w:r>
      <w:proofErr w:type="gramEnd"/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6</w:t>
      </w:r>
      <w:r w:rsidR="000F2F86">
        <w:rPr>
          <w:szCs w:val="20"/>
        </w:rPr>
        <w:t>)</w:t>
      </w:r>
      <w:r w:rsidR="000F2F86">
        <w:t> </w:t>
      </w:r>
      <w:r w:rsidRPr="005D27F4">
        <w:t xml:space="preserve">пункт 2.15.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«2.15.</w:t>
      </w:r>
      <w:r w:rsidR="000F2F86">
        <w:rPr>
          <w:szCs w:val="20"/>
        </w:rPr>
        <w:t> </w:t>
      </w:r>
      <w:proofErr w:type="gramStart"/>
      <w:r w:rsidRPr="005D27F4">
        <w:rPr>
          <w:szCs w:val="20"/>
        </w:rPr>
        <w:t>В случае представления заявления о выдаче разрешения на ввод объекта в эксплуатацию в отношении</w:t>
      </w:r>
      <w:proofErr w:type="gramEnd"/>
      <w:r w:rsidRPr="005D27F4">
        <w:rPr>
          <w:szCs w:val="20"/>
        </w:rPr>
        <w:t xml:space="preserve"> этапа строительства, реконструкции объекта капитального строительства, документы, указанные в подпункте </w:t>
      </w:r>
      <w:r w:rsidR="000F2F86">
        <w:rPr>
          <w:szCs w:val="20"/>
        </w:rPr>
        <w:br/>
      </w:r>
      <w:r w:rsidRPr="005D27F4">
        <w:rPr>
          <w:szCs w:val="20"/>
        </w:rPr>
        <w:t xml:space="preserve">«д» пункта 2.8 и подпунктах «в» - «д», «ж» пункта 2.13 настоящего Административного регламента, оформляются в части, относящейся </w:t>
      </w:r>
      <w:r w:rsidR="000F2F86">
        <w:rPr>
          <w:szCs w:val="20"/>
        </w:rPr>
        <w:br/>
      </w:r>
      <w:r w:rsidRPr="005D27F4">
        <w:rPr>
          <w:szCs w:val="20"/>
        </w:rPr>
        <w:t xml:space="preserve">к соответствующему этапу строительства, реконструкции объекта капитального строительства. </w:t>
      </w:r>
      <w:proofErr w:type="gramStart"/>
      <w:r w:rsidRPr="005D27F4">
        <w:rPr>
          <w:szCs w:val="20"/>
        </w:rPr>
        <w:t>В указанном случае в заявлении о выдаче разрешения на ввод объекта в эксплуатацию</w:t>
      </w:r>
      <w:proofErr w:type="gramEnd"/>
      <w:r w:rsidRPr="005D27F4">
        <w:rPr>
          <w:szCs w:val="20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наличии).»;</w:t>
      </w:r>
    </w:p>
    <w:p w:rsidR="005D27F4" w:rsidRPr="005D27F4" w:rsidRDefault="005D27F4" w:rsidP="005D27F4">
      <w:pPr>
        <w:ind w:firstLine="708"/>
        <w:jc w:val="both"/>
      </w:pPr>
      <w:r w:rsidRPr="005D27F4">
        <w:rPr>
          <w:szCs w:val="20"/>
        </w:rPr>
        <w:t>7</w:t>
      </w:r>
      <w:r w:rsidR="000F2F86">
        <w:rPr>
          <w:szCs w:val="20"/>
        </w:rPr>
        <w:t>) </w:t>
      </w:r>
      <w:r w:rsidRPr="005D27F4">
        <w:rPr>
          <w:szCs w:val="20"/>
        </w:rPr>
        <w:t xml:space="preserve">подпункт «ж» </w:t>
      </w:r>
      <w:r w:rsidRPr="005D27F4">
        <w:t xml:space="preserve">пункта 2.20.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5D27F4" w:rsidP="005D27F4">
      <w:pPr>
        <w:ind w:firstLine="708"/>
        <w:jc w:val="both"/>
      </w:pPr>
      <w:r w:rsidRPr="005D27F4">
        <w:t>«ж)</w:t>
      </w:r>
      <w:r w:rsidR="000F2F86">
        <w:t> </w:t>
      </w:r>
      <w:r w:rsidRPr="005D27F4">
        <w:t xml:space="preserve">заявление о выдаче разрешения на ввод объекта в эксплуатацию </w:t>
      </w:r>
      <w:r w:rsidR="000F2F86">
        <w:br/>
      </w:r>
      <w:r w:rsidRPr="005D27F4">
        <w:t xml:space="preserve">и документы, указанные в подпунктах «б» - «з» пункта 2.8 настоящего Административного регламента, представлены в электронной форме </w:t>
      </w:r>
      <w:r w:rsidR="000F2F86">
        <w:br/>
      </w:r>
      <w:r w:rsidRPr="005D27F4">
        <w:t>с нарушением требова</w:t>
      </w:r>
      <w:r w:rsidR="000F2F86">
        <w:t>ний, установленных пунктами 2.5 – </w:t>
      </w:r>
      <w:r w:rsidRPr="005D27F4">
        <w:t>2.7 настоящего Административного регламента</w:t>
      </w:r>
      <w:proofErr w:type="gramStart"/>
      <w:r w:rsidRPr="005D27F4">
        <w:t>;»</w:t>
      </w:r>
      <w:proofErr w:type="gramEnd"/>
      <w:r w:rsidRPr="005D27F4">
        <w:t>;</w:t>
      </w:r>
    </w:p>
    <w:p w:rsidR="005D27F4" w:rsidRPr="005D27F4" w:rsidRDefault="005D27F4" w:rsidP="005D27F4">
      <w:pPr>
        <w:ind w:firstLine="708"/>
        <w:jc w:val="both"/>
      </w:pPr>
      <w:r w:rsidRPr="005D27F4">
        <w:t>8)</w:t>
      </w:r>
      <w:r w:rsidR="000F2F86">
        <w:t> </w:t>
      </w:r>
      <w:r w:rsidRPr="005D27F4">
        <w:rPr>
          <w:szCs w:val="20"/>
        </w:rPr>
        <w:t xml:space="preserve">подпункт «а» </w:t>
      </w:r>
      <w:r w:rsidRPr="005D27F4">
        <w:t xml:space="preserve">пункта 2.26.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0F2F86" w:rsidP="005D27F4">
      <w:pPr>
        <w:ind w:firstLine="708"/>
        <w:jc w:val="both"/>
      </w:pPr>
      <w:r>
        <w:t>«а) </w:t>
      </w:r>
      <w:r w:rsidR="005D27F4" w:rsidRPr="005D27F4">
        <w:t xml:space="preserve">отсутствие документов, предусмотренных подпунктами </w:t>
      </w:r>
      <w:r>
        <w:br/>
        <w:t>«г» - </w:t>
      </w:r>
      <w:r w:rsidR="005D27F4" w:rsidRPr="005D27F4">
        <w:t>«з» пункта 2.8, пунктом 2.13 настоящего Административного регламента</w:t>
      </w:r>
      <w:proofErr w:type="gramStart"/>
      <w:r w:rsidR="005D27F4" w:rsidRPr="005D27F4">
        <w:t>;»</w:t>
      </w:r>
      <w:proofErr w:type="gramEnd"/>
      <w:r w:rsidR="005D27F4" w:rsidRPr="005D27F4">
        <w:t>.</w:t>
      </w:r>
    </w:p>
    <w:p w:rsidR="005D27F4" w:rsidRPr="005D27F4" w:rsidRDefault="005D27F4" w:rsidP="005D27F4">
      <w:pPr>
        <w:ind w:firstLine="708"/>
        <w:jc w:val="both"/>
      </w:pPr>
      <w:r w:rsidRPr="005D27F4">
        <w:t>2</w:t>
      </w:r>
      <w:r w:rsidR="000F2F86">
        <w:t>. </w:t>
      </w:r>
      <w:r w:rsidRPr="005D27F4">
        <w:t>Пресс-службе Администрации Златоустовского городского округа (</w:t>
      </w:r>
      <w:proofErr w:type="spellStart"/>
      <w:r w:rsidRPr="005D27F4">
        <w:t>Семёнова</w:t>
      </w:r>
      <w:proofErr w:type="spellEnd"/>
      <w:r w:rsidRPr="005D27F4">
        <w:t xml:space="preserve"> А.Г.) </w:t>
      </w:r>
      <w:proofErr w:type="gramStart"/>
      <w:r w:rsidRPr="005D27F4">
        <w:t>разместить</w:t>
      </w:r>
      <w:proofErr w:type="gramEnd"/>
      <w:r w:rsidRPr="005D27F4">
        <w:t xml:space="preserve"> настоящее постановление на официальном сайте Златоустовского городского округа в сети «Интернет».</w:t>
      </w:r>
    </w:p>
    <w:p w:rsidR="005D27F4" w:rsidRPr="005D27F4" w:rsidRDefault="005D27F4" w:rsidP="005D27F4">
      <w:pPr>
        <w:ind w:firstLine="708"/>
        <w:jc w:val="both"/>
      </w:pPr>
      <w:r w:rsidRPr="005D27F4">
        <w:t>3</w:t>
      </w:r>
      <w:r w:rsidR="000F2F86">
        <w:t>. </w:t>
      </w:r>
      <w:r w:rsidRPr="005D27F4">
        <w:t>Организацию в</w:t>
      </w:r>
      <w:bookmarkStart w:id="0" w:name="_GoBack"/>
      <w:bookmarkEnd w:id="0"/>
      <w:r w:rsidRPr="005D27F4">
        <w:t xml:space="preserve">ыполнения настоящего постановления возложить </w:t>
      </w:r>
      <w:r w:rsidR="000F2F86">
        <w:br/>
      </w:r>
      <w:r w:rsidRPr="005D27F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D27F4" w:rsidRPr="005D27F4" w:rsidRDefault="005D27F4" w:rsidP="005D27F4">
      <w:pPr>
        <w:ind w:firstLine="708"/>
        <w:jc w:val="both"/>
      </w:pPr>
      <w:r w:rsidRPr="005D27F4">
        <w:t>4</w:t>
      </w:r>
      <w:r w:rsidR="000F2F86">
        <w:t>. </w:t>
      </w:r>
      <w:proofErr w:type="gramStart"/>
      <w:r w:rsidRPr="005D27F4">
        <w:t>Контроль за</w:t>
      </w:r>
      <w:proofErr w:type="gramEnd"/>
      <w:r w:rsidRPr="005D27F4">
        <w:t xml:space="preserve"> выполнением настоящего постановления возложить </w:t>
      </w:r>
      <w:r w:rsidR="000F2F86">
        <w:br/>
      </w:r>
      <w:r w:rsidRPr="005D27F4">
        <w:t xml:space="preserve">на заместителя Главы  Златоустовского городского округа по строительству </w:t>
      </w:r>
      <w:proofErr w:type="spellStart"/>
      <w:r w:rsidRPr="005D27F4">
        <w:t>Сабанова</w:t>
      </w:r>
      <w:proofErr w:type="spellEnd"/>
      <w:r w:rsidRPr="005D27F4">
        <w:t xml:space="preserve"> О.В.</w:t>
      </w:r>
    </w:p>
    <w:p w:rsidR="00406295" w:rsidRDefault="00406295" w:rsidP="008A3BD8">
      <w:pPr>
        <w:widowControl w:val="0"/>
      </w:pPr>
    </w:p>
    <w:p w:rsidR="000F2F86" w:rsidRPr="00E335AA" w:rsidRDefault="000F2F86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F2F8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BC0C5B1" wp14:editId="0D6CEB6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Вр-479032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Вр-479032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C43A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2F8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27F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3AB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Рейтер Евгения Викторовна</cp:lastModifiedBy>
  <cp:revision>3</cp:revision>
  <cp:lastPrinted>2026-03-17T09:24:00Z</cp:lastPrinted>
  <dcterms:created xsi:type="dcterms:W3CDTF">2026-03-17T04:43:00Z</dcterms:created>
  <dcterms:modified xsi:type="dcterms:W3CDTF">2026-03-17T09:24:00Z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